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32C6" w14:textId="77777777" w:rsidR="003E5438" w:rsidRDefault="003E5438" w:rsidP="003E5438">
      <w:pPr>
        <w:pStyle w:val="Ttulo2"/>
      </w:pPr>
      <w:r w:rsidRPr="002D51A2">
        <w:t>REGULAMENTO DE T</w:t>
      </w:r>
      <w:r>
        <w:t>RABALHO DE CONCLUSÃO DE CURSO</w:t>
      </w:r>
    </w:p>
    <w:p w14:paraId="4855CF63" w14:textId="77777777" w:rsidR="003E5438" w:rsidRPr="00DD5F82" w:rsidRDefault="003E5438" w:rsidP="003E5438">
      <w:pPr>
        <w:pStyle w:val="SemEspaamento"/>
        <w:tabs>
          <w:tab w:val="left" w:pos="426"/>
        </w:tabs>
        <w:spacing w:before="240" w:after="60" w:line="360" w:lineRule="auto"/>
        <w:rPr>
          <w:rFonts w:ascii="Arial" w:hAnsi="Arial" w:cs="Arial"/>
          <w:b/>
        </w:rPr>
      </w:pPr>
      <w:r w:rsidRPr="00DD5F82">
        <w:rPr>
          <w:rFonts w:ascii="Arial" w:hAnsi="Arial" w:cs="Arial"/>
          <w:b/>
        </w:rPr>
        <w:t>OBJETIVOS</w:t>
      </w:r>
    </w:p>
    <w:p w14:paraId="1F01F3AA" w14:textId="77777777" w:rsidR="003E5438" w:rsidRPr="000A25AE" w:rsidRDefault="003E5438" w:rsidP="003E5438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As disciplinas de </w:t>
      </w:r>
      <w:r>
        <w:rPr>
          <w:rFonts w:ascii="Arial" w:hAnsi="Arial" w:cs="Arial"/>
        </w:rPr>
        <w:t>Trabalho de Conclusão de Curso (</w:t>
      </w:r>
      <w:r w:rsidRPr="000A25AE">
        <w:rPr>
          <w:rFonts w:ascii="Arial" w:hAnsi="Arial" w:cs="Arial"/>
        </w:rPr>
        <w:t>TCC</w:t>
      </w:r>
      <w:r>
        <w:rPr>
          <w:rFonts w:ascii="Arial" w:hAnsi="Arial" w:cs="Arial"/>
        </w:rPr>
        <w:t>)</w:t>
      </w:r>
      <w:r w:rsidRPr="000A25AE">
        <w:rPr>
          <w:rFonts w:ascii="Arial" w:hAnsi="Arial" w:cs="Arial"/>
        </w:rPr>
        <w:t xml:space="preserve"> têm como objetivos:</w:t>
      </w:r>
    </w:p>
    <w:p w14:paraId="28ED8D69" w14:textId="77777777" w:rsidR="003E5438" w:rsidRPr="000A25AE" w:rsidRDefault="003E5438" w:rsidP="003E5438">
      <w:pPr>
        <w:pStyle w:val="SemEspaamento"/>
        <w:numPr>
          <w:ilvl w:val="0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A25AE">
        <w:rPr>
          <w:rFonts w:ascii="Arial" w:hAnsi="Arial" w:cs="Arial"/>
        </w:rPr>
        <w:t xml:space="preserve">laborar, apresentar e defender o </w:t>
      </w:r>
      <w:r>
        <w:rPr>
          <w:rFonts w:ascii="Arial" w:hAnsi="Arial" w:cs="Arial"/>
        </w:rPr>
        <w:t>T</w:t>
      </w:r>
      <w:r w:rsidRPr="000A25AE">
        <w:rPr>
          <w:rFonts w:ascii="Arial" w:hAnsi="Arial" w:cs="Arial"/>
        </w:rPr>
        <w:t xml:space="preserve">rabalho de </w:t>
      </w:r>
      <w:r>
        <w:rPr>
          <w:rFonts w:ascii="Arial" w:hAnsi="Arial" w:cs="Arial"/>
        </w:rPr>
        <w:t>C</w:t>
      </w:r>
      <w:r w:rsidRPr="000A25AE">
        <w:rPr>
          <w:rFonts w:ascii="Arial" w:hAnsi="Arial" w:cs="Arial"/>
        </w:rPr>
        <w:t xml:space="preserve">onclusão de </w:t>
      </w:r>
      <w:r>
        <w:rPr>
          <w:rFonts w:ascii="Arial" w:hAnsi="Arial" w:cs="Arial"/>
        </w:rPr>
        <w:t>C</w:t>
      </w:r>
      <w:r w:rsidRPr="000A25AE">
        <w:rPr>
          <w:rFonts w:ascii="Arial" w:hAnsi="Arial" w:cs="Arial"/>
        </w:rPr>
        <w:t xml:space="preserve">urso, sob a orientação de um profissional, devendo exercitar as etapas do processo de desenvolvimento do trabalho científico, de cunho profissional da área de atuação que o aluno esteja em vias de graduar-se; </w:t>
      </w:r>
    </w:p>
    <w:p w14:paraId="3C56C804" w14:textId="77777777" w:rsidR="003E5438" w:rsidRPr="000A25AE" w:rsidRDefault="003E5438" w:rsidP="003E5438">
      <w:pPr>
        <w:pStyle w:val="SemEspaamento"/>
        <w:numPr>
          <w:ilvl w:val="0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A25AE">
        <w:rPr>
          <w:rFonts w:ascii="Arial" w:hAnsi="Arial" w:cs="Arial"/>
        </w:rPr>
        <w:t>eguir os ditames da metodologia científica, cumprindo o seu embasamento teórico dentro do esboço do ensino e da pesquisa;</w:t>
      </w:r>
    </w:p>
    <w:p w14:paraId="6844173E" w14:textId="77777777" w:rsidR="003E5438" w:rsidRPr="000A25AE" w:rsidRDefault="003E5438" w:rsidP="003E5438">
      <w:pPr>
        <w:pStyle w:val="SemEspaamento"/>
        <w:numPr>
          <w:ilvl w:val="0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A25AE">
        <w:rPr>
          <w:rFonts w:ascii="Arial" w:hAnsi="Arial" w:cs="Arial"/>
        </w:rPr>
        <w:t xml:space="preserve">roporcionar ao acadêmico situações nas quais possa analisar, processar e concluir sobre os dados coletados na pesquisa que desenvolve; </w:t>
      </w:r>
    </w:p>
    <w:p w14:paraId="173CA4E8" w14:textId="77777777" w:rsidR="003E5438" w:rsidRPr="000A25AE" w:rsidRDefault="003E5438" w:rsidP="003E5438">
      <w:pPr>
        <w:pStyle w:val="SemEspaamento"/>
        <w:tabs>
          <w:tab w:val="left" w:pos="426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  <w:t>e</w:t>
      </w:r>
      <w:r w:rsidRPr="000A25AE">
        <w:rPr>
          <w:rFonts w:ascii="Arial" w:hAnsi="Arial" w:cs="Arial"/>
        </w:rPr>
        <w:t xml:space="preserve">stimular a consulta à bibliografia especializada, bem como o aprimoramento da capacidade de interpretação crítica; </w:t>
      </w:r>
    </w:p>
    <w:p w14:paraId="0C8F03AB" w14:textId="77777777" w:rsidR="003E5438" w:rsidRDefault="003E5438" w:rsidP="003E5438">
      <w:pPr>
        <w:pStyle w:val="SemEspaamento"/>
        <w:numPr>
          <w:ilvl w:val="0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A25AE">
        <w:rPr>
          <w:rFonts w:ascii="Arial" w:hAnsi="Arial" w:cs="Arial"/>
        </w:rPr>
        <w:t>profundar os conhecimentos na área de interesse do aluno de acordo com as linhas de pesquisa institucionais.</w:t>
      </w:r>
    </w:p>
    <w:p w14:paraId="658C711D" w14:textId="77777777" w:rsidR="003E5438" w:rsidRPr="00DD5F82" w:rsidRDefault="003E5438" w:rsidP="003E5438">
      <w:pPr>
        <w:pStyle w:val="SemEspaamento"/>
        <w:tabs>
          <w:tab w:val="left" w:pos="426"/>
        </w:tabs>
        <w:spacing w:before="240" w:after="60" w:line="360" w:lineRule="auto"/>
        <w:rPr>
          <w:rFonts w:ascii="Arial" w:hAnsi="Arial" w:cs="Arial"/>
          <w:b/>
          <w:bCs/>
        </w:rPr>
      </w:pPr>
      <w:r w:rsidRPr="00DD5F82">
        <w:rPr>
          <w:rFonts w:ascii="Arial" w:hAnsi="Arial" w:cs="Arial"/>
          <w:b/>
          <w:bCs/>
        </w:rPr>
        <w:t>REGRAS GERAIS</w:t>
      </w:r>
    </w:p>
    <w:p w14:paraId="57DC5600" w14:textId="77777777" w:rsidR="003E5438" w:rsidRDefault="003E5438" w:rsidP="003E5438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</w:t>
      </w:r>
      <w:r>
        <w:rPr>
          <w:rFonts w:ascii="Arial" w:hAnsi="Arial" w:cs="Arial"/>
        </w:rPr>
        <w:tab/>
        <w:t>O aluno do Curso de Medicina Veterinária</w:t>
      </w:r>
      <w:r w:rsidRPr="000A25AE">
        <w:rPr>
          <w:rFonts w:ascii="Arial" w:hAnsi="Arial" w:cs="Arial"/>
        </w:rPr>
        <w:t xml:space="preserve"> da </w:t>
      </w:r>
      <w:proofErr w:type="spellStart"/>
      <w:r w:rsidRPr="000A25AE">
        <w:rPr>
          <w:rFonts w:ascii="Arial" w:hAnsi="Arial" w:cs="Arial"/>
        </w:rPr>
        <w:t>Unimep</w:t>
      </w:r>
      <w:proofErr w:type="spellEnd"/>
      <w:r w:rsidRPr="000A25AE">
        <w:rPr>
          <w:rFonts w:ascii="Arial" w:hAnsi="Arial" w:cs="Arial"/>
        </w:rPr>
        <w:t xml:space="preserve"> deverá realizar seu TCC de maneira individual, sempre com um orientador interno do Curso de </w:t>
      </w:r>
      <w:r>
        <w:rPr>
          <w:rFonts w:ascii="Arial" w:hAnsi="Arial" w:cs="Arial"/>
        </w:rPr>
        <w:t>Medicina Veterinária</w:t>
      </w:r>
      <w:r w:rsidRPr="000A25AE">
        <w:rPr>
          <w:rFonts w:ascii="Arial" w:hAnsi="Arial" w:cs="Arial"/>
        </w:rPr>
        <w:t xml:space="preserve"> da </w:t>
      </w:r>
      <w:proofErr w:type="spellStart"/>
      <w:r w:rsidRPr="000A25AE">
        <w:rPr>
          <w:rFonts w:ascii="Arial" w:hAnsi="Arial" w:cs="Arial"/>
        </w:rPr>
        <w:t>Unimep</w:t>
      </w:r>
      <w:proofErr w:type="spellEnd"/>
      <w:r w:rsidRPr="000A25AE">
        <w:rPr>
          <w:rFonts w:ascii="Arial" w:hAnsi="Arial" w:cs="Arial"/>
        </w:rPr>
        <w:t xml:space="preserve"> ou com orientador externo</w:t>
      </w:r>
      <w:r>
        <w:rPr>
          <w:rFonts w:ascii="Arial" w:hAnsi="Arial" w:cs="Arial"/>
        </w:rPr>
        <w:t>, desde que um docente interno do Curso seja coorientador</w:t>
      </w:r>
      <w:r w:rsidRPr="000A25AE">
        <w:rPr>
          <w:rFonts w:ascii="Arial" w:hAnsi="Arial" w:cs="Arial"/>
        </w:rPr>
        <w:t xml:space="preserve">. </w:t>
      </w:r>
    </w:p>
    <w:p w14:paraId="3ADC307E" w14:textId="77777777" w:rsidR="003E5438" w:rsidRPr="005B2B6B" w:rsidRDefault="003E5438" w:rsidP="003E5438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 w:rsidRPr="005B2B6B">
        <w:rPr>
          <w:rFonts w:ascii="Arial" w:hAnsi="Arial" w:cs="Arial"/>
        </w:rPr>
        <w:t>Art. 3º</w:t>
      </w:r>
      <w:r w:rsidRPr="005B2B6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TCC poderá ser relato de caso, </w:t>
      </w:r>
      <w:r w:rsidRPr="005B2B6B">
        <w:rPr>
          <w:rFonts w:ascii="Arial" w:hAnsi="Arial" w:cs="Arial"/>
        </w:rPr>
        <w:t xml:space="preserve">experimental ou constituir-se de uma revisão bibliográfica sobre o tema escolhido. </w:t>
      </w:r>
    </w:p>
    <w:p w14:paraId="2C3D1A3B" w14:textId="77777777" w:rsidR="003E5438" w:rsidRDefault="003E5438" w:rsidP="003E5438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O aluno deverá agendar reuniões com o orientador (o aluno manterá contato periodicamente com seu orientador, conforme cronograma elaborado por ele). </w:t>
      </w:r>
    </w:p>
    <w:p w14:paraId="3F2415B6" w14:textId="77777777" w:rsidR="003E5438" w:rsidRDefault="003E5438" w:rsidP="003E5438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5º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>No caso dos orientadores internos, o horário de atendimento aos orientandos é fixo, semanal, e as reuniões deverão ser combinadas dentro desse horário.</w:t>
      </w:r>
      <w:r>
        <w:rPr>
          <w:rFonts w:ascii="Arial" w:hAnsi="Arial" w:cs="Arial"/>
        </w:rPr>
        <w:t xml:space="preserve"> </w:t>
      </w:r>
      <w:r w:rsidRPr="000A25AE">
        <w:rPr>
          <w:rFonts w:ascii="Arial" w:hAnsi="Arial" w:cs="Arial"/>
        </w:rPr>
        <w:t>No caso de orientador externo, o trabalho será supervisionado por um docente do Curso, que será o coorientador do trabalho, cabendo a este auxiliar o aluno nos processos internos, na entrega de documentação, e quando necessário, nas questões de mérito científico.</w:t>
      </w:r>
    </w:p>
    <w:p w14:paraId="6661BD82" w14:textId="77777777" w:rsidR="003E5438" w:rsidRDefault="003E5438" w:rsidP="003E5438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  <w:b/>
          <w:bCs/>
        </w:rPr>
      </w:pPr>
    </w:p>
    <w:p w14:paraId="4EB00EA0" w14:textId="77777777" w:rsidR="003E5438" w:rsidRDefault="003E5438" w:rsidP="003E5438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  <w:b/>
          <w:bCs/>
        </w:rPr>
      </w:pPr>
    </w:p>
    <w:p w14:paraId="532DE744" w14:textId="77777777" w:rsidR="003E5438" w:rsidRPr="00DD5F82" w:rsidRDefault="003E5438" w:rsidP="003E5438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  <w:b/>
          <w:bCs/>
        </w:rPr>
      </w:pPr>
      <w:r w:rsidRPr="00DD5F82">
        <w:rPr>
          <w:rFonts w:ascii="Arial" w:hAnsi="Arial" w:cs="Arial"/>
          <w:b/>
          <w:bCs/>
        </w:rPr>
        <w:lastRenderedPageBreak/>
        <w:t>ORIENTADORES</w:t>
      </w:r>
    </w:p>
    <w:p w14:paraId="230DFF0F" w14:textId="77777777" w:rsidR="003E5438" w:rsidRDefault="003E5438" w:rsidP="003E5438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6º</w:t>
      </w:r>
      <w:r>
        <w:rPr>
          <w:rFonts w:ascii="Arial" w:hAnsi="Arial" w:cs="Arial"/>
        </w:rPr>
        <w:tab/>
        <w:t>Ao final do 9</w:t>
      </w:r>
      <w:r w:rsidRPr="000A25AE">
        <w:rPr>
          <w:rFonts w:ascii="Arial" w:hAnsi="Arial" w:cs="Arial"/>
        </w:rPr>
        <w:t xml:space="preserve">º período, os alunos farão suas opções entre os docentes do Curso que são atribuídos para serem orientadores de TCC nas diversas áreas do conhecimento, ou buscarão orientadores externos. </w:t>
      </w:r>
    </w:p>
    <w:p w14:paraId="6AFEB6BE" w14:textId="77777777" w:rsidR="003E5438" w:rsidRDefault="003E5438" w:rsidP="003E5438">
      <w:pPr>
        <w:pStyle w:val="SemEspaamento"/>
        <w:spacing w:before="120" w:line="360" w:lineRule="auto"/>
        <w:jc w:val="both"/>
        <w:rPr>
          <w:rFonts w:ascii="Arial" w:hAnsi="Arial" w:cs="Arial"/>
        </w:rPr>
      </w:pPr>
      <w:r w:rsidRPr="00ED2B73">
        <w:rPr>
          <w:rFonts w:ascii="Arial" w:hAnsi="Arial" w:cs="Arial"/>
          <w:bCs/>
        </w:rPr>
        <w:t>Parágrafo único</w:t>
      </w:r>
      <w:r>
        <w:rPr>
          <w:rFonts w:ascii="Arial" w:hAnsi="Arial" w:cs="Arial"/>
        </w:rPr>
        <w:t xml:space="preserve">. </w:t>
      </w:r>
      <w:r w:rsidRPr="000A25AE">
        <w:rPr>
          <w:rFonts w:ascii="Arial" w:hAnsi="Arial" w:cs="Arial"/>
        </w:rPr>
        <w:t>Caso haja uma procura maior do que o número de vagas disponíveis para determinado orientador, será critério deste escolher quais alunos serão seus orientandos, sendo os demais redirecionados pela Comissão de Estágio e TCC para suas segundas opções.</w:t>
      </w:r>
    </w:p>
    <w:p w14:paraId="48B57E20" w14:textId="77777777" w:rsidR="003E5438" w:rsidRPr="00DD5F82" w:rsidRDefault="003E5438" w:rsidP="003E5438">
      <w:pPr>
        <w:pStyle w:val="SemEspaamento"/>
        <w:tabs>
          <w:tab w:val="left" w:pos="426"/>
        </w:tabs>
        <w:spacing w:before="240" w:after="60" w:line="360" w:lineRule="auto"/>
        <w:rPr>
          <w:rFonts w:ascii="Arial" w:hAnsi="Arial" w:cs="Arial"/>
          <w:b/>
          <w:bCs/>
        </w:rPr>
      </w:pPr>
      <w:r w:rsidRPr="00DD5F82">
        <w:rPr>
          <w:rFonts w:ascii="Arial" w:hAnsi="Arial" w:cs="Arial"/>
          <w:b/>
          <w:bCs/>
        </w:rPr>
        <w:t>CRITÉRIOS DE AVALIAÇÃO</w:t>
      </w:r>
    </w:p>
    <w:p w14:paraId="75B46910" w14:textId="77777777" w:rsidR="003E5438" w:rsidRPr="000A25AE" w:rsidRDefault="003E5438" w:rsidP="003E5438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7º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>A defesa do TCC se dará por meio de dois componentes: apresentação ora</w:t>
      </w:r>
      <w:r>
        <w:rPr>
          <w:rFonts w:ascii="Arial" w:hAnsi="Arial" w:cs="Arial"/>
        </w:rPr>
        <w:t>l e entrega de trabalho escrito</w:t>
      </w:r>
      <w:r w:rsidRPr="000A25AE">
        <w:rPr>
          <w:rFonts w:ascii="Arial" w:hAnsi="Arial" w:cs="Arial"/>
        </w:rPr>
        <w:t>. A nota será dada conforme os seguintes critérios:</w:t>
      </w:r>
    </w:p>
    <w:p w14:paraId="252F8A0B" w14:textId="77777777" w:rsidR="003E5438" w:rsidRPr="00345730" w:rsidRDefault="003E5438" w:rsidP="003E5438">
      <w:pPr>
        <w:pStyle w:val="SemEspaamento"/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 w:rsidRPr="00345730">
        <w:rPr>
          <w:rFonts w:ascii="Arial" w:hAnsi="Arial" w:cs="Arial"/>
        </w:rPr>
        <w:t xml:space="preserve">§ </w:t>
      </w:r>
      <w:r w:rsidRPr="00345730">
        <w:rPr>
          <w:rFonts w:ascii="Arial" w:hAnsi="Arial" w:cs="Arial"/>
          <w:bCs/>
        </w:rPr>
        <w:t>1º</w:t>
      </w:r>
      <w:r w:rsidRPr="00345730">
        <w:rPr>
          <w:rFonts w:ascii="Arial" w:hAnsi="Arial" w:cs="Arial"/>
          <w:bCs/>
        </w:rPr>
        <w:tab/>
        <w:t>Nota do orientador:</w:t>
      </w:r>
      <w:r w:rsidRPr="00345730">
        <w:rPr>
          <w:rFonts w:ascii="Arial" w:hAnsi="Arial" w:cs="Arial"/>
        </w:rPr>
        <w:t xml:space="preserve"> o orientador deverá fazer uma análise do desempenho global do aluno ao longo de todo o processo de confecção do TCC. Essa nota corresponderá a 20% da nota final de TCC.</w:t>
      </w:r>
    </w:p>
    <w:p w14:paraId="2BCF8BF5" w14:textId="77777777" w:rsidR="003E5438" w:rsidRPr="00345730" w:rsidRDefault="003E5438" w:rsidP="003E5438">
      <w:pPr>
        <w:pStyle w:val="SemEspaamento"/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345730">
        <w:rPr>
          <w:rFonts w:ascii="Arial" w:hAnsi="Arial" w:cs="Arial"/>
        </w:rPr>
        <w:t xml:space="preserve">§ </w:t>
      </w:r>
      <w:r w:rsidRPr="00345730">
        <w:rPr>
          <w:rFonts w:ascii="Arial" w:hAnsi="Arial" w:cs="Arial"/>
          <w:bCs/>
        </w:rPr>
        <w:t>2º</w:t>
      </w:r>
      <w:r w:rsidRPr="00345730">
        <w:rPr>
          <w:rFonts w:ascii="Arial" w:hAnsi="Arial" w:cs="Arial"/>
          <w:bCs/>
        </w:rPr>
        <w:tab/>
        <w:t xml:space="preserve">Nota na disciplina de TCC: o professor </w:t>
      </w:r>
      <w:r w:rsidRPr="00345730">
        <w:rPr>
          <w:rFonts w:ascii="Arial" w:hAnsi="Arial" w:cs="Arial"/>
        </w:rPr>
        <w:t>da disciplina de TCC atribuirá uma nota referente ao desempenho do aluno ao longo da disciplina, na qual o discente será avaliado quanto ao seu comprometimento e capacidade de realização de atividades relacionadas ao desenvolvimento de seu trabalho de conclusão de curso. Essa nota corresponderá a 10% da nota final de TCC.</w:t>
      </w:r>
    </w:p>
    <w:p w14:paraId="5439062D" w14:textId="77777777" w:rsidR="003E5438" w:rsidRPr="00345730" w:rsidRDefault="003E5438" w:rsidP="003E5438">
      <w:pPr>
        <w:pStyle w:val="SemEspaamento"/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 w:rsidRPr="00345730">
        <w:rPr>
          <w:rFonts w:ascii="Arial" w:hAnsi="Arial" w:cs="Arial"/>
        </w:rPr>
        <w:t xml:space="preserve">§ </w:t>
      </w:r>
      <w:r w:rsidRPr="00345730">
        <w:rPr>
          <w:rFonts w:ascii="Arial" w:hAnsi="Arial" w:cs="Arial"/>
          <w:bCs/>
        </w:rPr>
        <w:t>3º</w:t>
      </w:r>
      <w:r w:rsidRPr="00345730">
        <w:rPr>
          <w:rFonts w:ascii="Arial" w:hAnsi="Arial" w:cs="Arial"/>
          <w:bCs/>
        </w:rPr>
        <w:tab/>
        <w:t>Nota da apresentação oral</w:t>
      </w:r>
      <w:r>
        <w:rPr>
          <w:rFonts w:ascii="Arial" w:hAnsi="Arial" w:cs="Arial"/>
          <w:bCs/>
        </w:rPr>
        <w:t xml:space="preserve"> e arguição</w:t>
      </w:r>
      <w:r w:rsidRPr="00345730">
        <w:rPr>
          <w:rFonts w:ascii="Arial" w:hAnsi="Arial" w:cs="Arial"/>
        </w:rPr>
        <w:t xml:space="preserve">: a banca, composta por dois membros, fora o orientador, deverá analisar a apresentação do aluno levando em consideração a forma de apresentação, o domínio do tema e a capacidade de argumentação do aluno. Essa nota corresponderá a 40% da nota final de TCC. </w:t>
      </w:r>
    </w:p>
    <w:p w14:paraId="2AAED3D3" w14:textId="77777777" w:rsidR="003E5438" w:rsidRPr="000A25AE" w:rsidRDefault="003E5438" w:rsidP="003E5438">
      <w:pPr>
        <w:pStyle w:val="SemEspaamento"/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 w:rsidRPr="00345730">
        <w:rPr>
          <w:rFonts w:ascii="Arial" w:hAnsi="Arial" w:cs="Arial"/>
        </w:rPr>
        <w:t xml:space="preserve">§ </w:t>
      </w:r>
      <w:r w:rsidRPr="00345730">
        <w:rPr>
          <w:rFonts w:ascii="Arial" w:hAnsi="Arial" w:cs="Arial"/>
          <w:bCs/>
        </w:rPr>
        <w:t>4º</w:t>
      </w:r>
      <w:r>
        <w:rPr>
          <w:rFonts w:ascii="Arial" w:hAnsi="Arial" w:cs="Arial"/>
          <w:bCs/>
        </w:rPr>
        <w:t xml:space="preserve"> </w:t>
      </w:r>
      <w:r w:rsidRPr="00345730">
        <w:rPr>
          <w:rFonts w:ascii="Arial" w:hAnsi="Arial" w:cs="Arial"/>
          <w:bCs/>
        </w:rPr>
        <w:t>Nota do trabalho escrito</w:t>
      </w:r>
      <w:r w:rsidRPr="00345730">
        <w:rPr>
          <w:rFonts w:ascii="Arial" w:hAnsi="Arial" w:cs="Arial"/>
        </w:rPr>
        <w:t>: a banca, composta por dois membros, fora o orientador, deverá verificar se o trabalho escrito obedece às normas propostas, além de verificar se o trabalho possui coerência técnico-científica, bem como se as diversas seções do trabalho estão bem fundamentadas e satisfazem os objetivos propostos. Essa nota corresponderá a 30% da nota final de TCC.</w:t>
      </w:r>
      <w:r w:rsidRPr="00345730">
        <w:rPr>
          <w:rFonts w:ascii="Arial" w:hAnsi="Arial" w:cs="Arial"/>
          <w:bCs/>
        </w:rPr>
        <w:tab/>
      </w:r>
    </w:p>
    <w:p w14:paraId="10011993" w14:textId="77777777" w:rsidR="003E5438" w:rsidRDefault="003E5438" w:rsidP="003E5438">
      <w:pPr>
        <w:tabs>
          <w:tab w:val="left" w:pos="851"/>
        </w:tabs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8º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 soma das médias</w:t>
      </w:r>
      <w:r w:rsidRPr="000A25AE">
        <w:rPr>
          <w:rFonts w:ascii="Arial" w:hAnsi="Arial" w:cs="Arial"/>
        </w:rPr>
        <w:t xml:space="preserve"> dos itens acima irão</w:t>
      </w:r>
      <w:proofErr w:type="gramEnd"/>
      <w:r w:rsidRPr="000A25AE">
        <w:rPr>
          <w:rFonts w:ascii="Arial" w:hAnsi="Arial" w:cs="Arial"/>
        </w:rPr>
        <w:t xml:space="preserve"> compor o conceito final do TCC. </w:t>
      </w:r>
    </w:p>
    <w:p w14:paraId="153EE0AA" w14:textId="77777777" w:rsidR="003E5438" w:rsidRDefault="003E5438" w:rsidP="003E5438">
      <w:pPr>
        <w:tabs>
          <w:tab w:val="left" w:pos="851"/>
        </w:tabs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9º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 xml:space="preserve">O aluno que apresentar nota inferior a 6,0 (seis) no TCC estará retido na disciplina. </w:t>
      </w:r>
    </w:p>
    <w:p w14:paraId="283D9F71" w14:textId="77777777" w:rsidR="003E5438" w:rsidRDefault="003E5438" w:rsidP="003E5438">
      <w:pPr>
        <w:tabs>
          <w:tab w:val="left" w:pos="851"/>
        </w:tabs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10.</w:t>
      </w:r>
      <w:r>
        <w:rPr>
          <w:rFonts w:ascii="Arial" w:hAnsi="Arial" w:cs="Arial"/>
        </w:rPr>
        <w:tab/>
      </w:r>
      <w:r w:rsidRPr="000A25AE">
        <w:rPr>
          <w:rFonts w:ascii="Arial" w:hAnsi="Arial" w:cs="Arial"/>
        </w:rPr>
        <w:t>Por se tratar de um processo de avaliação continuada, esta disciplina não contempla avaliação final.</w:t>
      </w:r>
    </w:p>
    <w:p w14:paraId="5F1A890A" w14:textId="77777777" w:rsidR="003E5438" w:rsidRDefault="003E5438" w:rsidP="003E5438">
      <w:pPr>
        <w:pStyle w:val="SemEspaamento"/>
        <w:tabs>
          <w:tab w:val="left" w:pos="851"/>
        </w:tabs>
        <w:spacing w:before="120" w:line="360" w:lineRule="auto"/>
        <w:jc w:val="both"/>
        <w:rPr>
          <w:lang w:val="x-none"/>
        </w:rPr>
      </w:pPr>
      <w:r w:rsidRPr="00FA7AA0">
        <w:rPr>
          <w:rFonts w:ascii="Arial" w:hAnsi="Arial" w:cs="Arial"/>
        </w:rPr>
        <w:lastRenderedPageBreak/>
        <w:t>Art. 11.</w:t>
      </w:r>
      <w:r>
        <w:rPr>
          <w:rFonts w:ascii="Arial" w:hAnsi="Arial" w:cs="Arial"/>
        </w:rPr>
        <w:tab/>
      </w:r>
      <w:r w:rsidRPr="00FA7AA0">
        <w:rPr>
          <w:rFonts w:ascii="Arial" w:hAnsi="Arial" w:cs="Arial"/>
        </w:rPr>
        <w:t xml:space="preserve">Este </w:t>
      </w:r>
      <w:proofErr w:type="spellStart"/>
      <w:r w:rsidRPr="00FA7AA0">
        <w:rPr>
          <w:rFonts w:ascii="Arial" w:hAnsi="Arial" w:cs="Arial"/>
        </w:rPr>
        <w:t>Regumanento</w:t>
      </w:r>
      <w:proofErr w:type="spellEnd"/>
      <w:r w:rsidRPr="00FA7AA0">
        <w:rPr>
          <w:rFonts w:ascii="Arial" w:hAnsi="Arial" w:cs="Arial"/>
        </w:rPr>
        <w:t xml:space="preserve"> só pode ser alterado por meio de proposta do Colegiado do Curso de </w:t>
      </w:r>
      <w:r>
        <w:rPr>
          <w:rFonts w:ascii="Arial" w:hAnsi="Arial" w:cs="Arial"/>
        </w:rPr>
        <w:t>Medicina Veterinária</w:t>
      </w:r>
      <w:r w:rsidRPr="00FA7AA0">
        <w:rPr>
          <w:rFonts w:ascii="Arial" w:hAnsi="Arial" w:cs="Arial"/>
        </w:rPr>
        <w:t>, e aprovado pelo Conselho Universitário (</w:t>
      </w:r>
      <w:proofErr w:type="spellStart"/>
      <w:r w:rsidRPr="00FA7AA0">
        <w:rPr>
          <w:rFonts w:ascii="Arial" w:hAnsi="Arial" w:cs="Arial"/>
        </w:rPr>
        <w:t>Consun</w:t>
      </w:r>
      <w:proofErr w:type="spellEnd"/>
      <w:r w:rsidRPr="00FA7AA0">
        <w:rPr>
          <w:rFonts w:ascii="Arial" w:hAnsi="Arial" w:cs="Arial"/>
        </w:rPr>
        <w:t>).</w:t>
      </w:r>
    </w:p>
    <w:p w14:paraId="1808406B" w14:textId="77777777" w:rsidR="003E5438" w:rsidRDefault="003E5438" w:rsidP="003E5438">
      <w:pPr>
        <w:spacing w:after="0" w:line="360" w:lineRule="auto"/>
        <w:rPr>
          <w:lang w:val="x-none"/>
        </w:rPr>
      </w:pPr>
    </w:p>
    <w:p w14:paraId="0F9BFF0C" w14:textId="77777777" w:rsidR="003E5438" w:rsidRDefault="003E5438" w:rsidP="003E5438">
      <w:pPr>
        <w:spacing w:after="0" w:line="360" w:lineRule="auto"/>
        <w:jc w:val="center"/>
        <w:rPr>
          <w:lang w:val="x-none"/>
        </w:rPr>
      </w:pPr>
      <w:r>
        <w:rPr>
          <w:noProof/>
          <w:lang w:eastAsia="pt-BR"/>
        </w:rPr>
        <w:drawing>
          <wp:inline distT="0" distB="0" distL="0" distR="0" wp14:anchorId="6E942F58" wp14:editId="45E947D1">
            <wp:extent cx="5575111" cy="7923685"/>
            <wp:effectExtent l="0" t="0" r="698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134" t="19828" r="35770" b="9186"/>
                    <a:stretch/>
                  </pic:blipFill>
                  <pic:spPr bwMode="auto">
                    <a:xfrm>
                      <a:off x="0" y="0"/>
                      <a:ext cx="5584819" cy="7937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2014"/>
    <w:multiLevelType w:val="hybridMultilevel"/>
    <w:tmpl w:val="086EC94C"/>
    <w:lvl w:ilvl="0" w:tplc="A9BC3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25"/>
    <w:rsid w:val="003E5438"/>
    <w:rsid w:val="006A660F"/>
    <w:rsid w:val="00A34B25"/>
    <w:rsid w:val="00B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4B84"/>
  <w15:chartTrackingRefBased/>
  <w15:docId w15:val="{1C5BBC8E-9E2B-458B-8CF4-0C5906A2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38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3E5438"/>
    <w:pPr>
      <w:keepNext/>
      <w:keepLines/>
      <w:tabs>
        <w:tab w:val="left" w:pos="851"/>
      </w:tabs>
      <w:spacing w:before="240" w:after="0" w:line="360" w:lineRule="auto"/>
      <w:ind w:left="851" w:hanging="851"/>
      <w:jc w:val="center"/>
      <w:outlineLvl w:val="1"/>
    </w:pPr>
    <w:rPr>
      <w:rFonts w:ascii="Arial" w:eastAsia="MS Gothic" w:hAnsi="Arial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E5438"/>
    <w:rPr>
      <w:rFonts w:ascii="Arial" w:eastAsia="MS Gothic" w:hAnsi="Arial" w:cs="Times New Roman"/>
      <w:b/>
      <w:bCs/>
      <w:lang w:val="x-none"/>
    </w:rPr>
  </w:style>
  <w:style w:type="paragraph" w:styleId="SemEspaamento">
    <w:name w:val="No Spacing"/>
    <w:link w:val="SemEspaamentoChar"/>
    <w:uiPriority w:val="1"/>
    <w:qFormat/>
    <w:rsid w:val="003E54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3E54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Users</cp:lastModifiedBy>
  <cp:revision>2</cp:revision>
  <dcterms:created xsi:type="dcterms:W3CDTF">2023-07-17T19:25:00Z</dcterms:created>
  <dcterms:modified xsi:type="dcterms:W3CDTF">2023-07-17T19:25:00Z</dcterms:modified>
</cp:coreProperties>
</file>